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E2956" w14:textId="77777777" w:rsidR="00BE03FC" w:rsidRPr="00B5440B" w:rsidRDefault="00BE03FC" w:rsidP="00BE03FC">
      <w:pPr>
        <w:pStyle w:val="Heading1"/>
        <w:keepNext w:val="0"/>
        <w:numPr>
          <w:ilvl w:val="0"/>
          <w:numId w:val="0"/>
        </w:numPr>
        <w:jc w:val="center"/>
        <w:rPr>
          <w:rFonts w:ascii="Times New Roman" w:hAnsi="Times New Roman"/>
          <w:iCs/>
          <w:sz w:val="28"/>
          <w:szCs w:val="28"/>
          <w:lang w:val="en-GB"/>
        </w:rPr>
      </w:pPr>
      <w:r w:rsidRPr="00B5440B">
        <w:rPr>
          <w:rFonts w:ascii="Times New Roman" w:hAnsi="Times New Roman"/>
          <w:iCs/>
          <w:sz w:val="28"/>
          <w:szCs w:val="28"/>
          <w:lang w:val="en-GB"/>
        </w:rPr>
        <w:t>SPECIAL CONDITIONS FOR EUROPEAN UNION EXTERNAL ACTIONS</w:t>
      </w:r>
    </w:p>
    <w:p w14:paraId="3EE48A1B" w14:textId="77777777" w:rsidR="00BE03FC" w:rsidRPr="00B5440B" w:rsidRDefault="00BE03FC" w:rsidP="00BE03FC">
      <w:pPr>
        <w:tabs>
          <w:tab w:val="left" w:pos="2010"/>
        </w:tabs>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6092FAAF" w14:textId="77777777" w:rsidR="00BE03FC" w:rsidRPr="003D6B6C" w:rsidRDefault="00BE03FC" w:rsidP="00BE03FC">
      <w:pPr>
        <w:jc w:val="both"/>
        <w:rPr>
          <w:rFonts w:ascii="Times New Roman" w:hAnsi="Times New Roman"/>
          <w:sz w:val="22"/>
          <w:szCs w:val="22"/>
        </w:rPr>
      </w:pPr>
      <w:r w:rsidRPr="003D6B6C">
        <w:rPr>
          <w:rFonts w:ascii="Times New Roman" w:hAnsi="Times New Roman"/>
          <w:sz w:val="22"/>
          <w:szCs w:val="22"/>
        </w:rPr>
        <w:t>These conditions amplify and supplement</w:t>
      </w:r>
      <w:r>
        <w:rPr>
          <w:rFonts w:ascii="Times New Roman" w:hAnsi="Times New Roman"/>
          <w:sz w:val="22"/>
          <w:szCs w:val="22"/>
        </w:rPr>
        <w:t xml:space="preserve"> </w:t>
      </w:r>
      <w:r w:rsidRPr="003D6B6C">
        <w:rPr>
          <w:rFonts w:ascii="Times New Roman" w:hAnsi="Times New Roman"/>
          <w:sz w:val="22"/>
          <w:szCs w:val="22"/>
        </w:rPr>
        <w:t xml:space="preserve">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governing the </w:t>
      </w:r>
      <w:r>
        <w:rPr>
          <w:rFonts w:ascii="Times New Roman" w:hAnsi="Times New Roman"/>
          <w:sz w:val="22"/>
          <w:szCs w:val="22"/>
        </w:rPr>
        <w:t>c</w:t>
      </w:r>
      <w:r w:rsidRPr="003D6B6C">
        <w:rPr>
          <w:rFonts w:ascii="Times New Roman" w:hAnsi="Times New Roman"/>
          <w:sz w:val="22"/>
          <w:szCs w:val="22"/>
        </w:rPr>
        <w:t>ontract.</w:t>
      </w:r>
      <w:r>
        <w:rPr>
          <w:rFonts w:ascii="Times New Roman" w:hAnsi="Times New Roman"/>
          <w:sz w:val="22"/>
          <w:szCs w:val="22"/>
        </w:rPr>
        <w:t xml:space="preserve"> </w:t>
      </w:r>
      <w:r w:rsidRPr="003D6B6C">
        <w:rPr>
          <w:rFonts w:ascii="Times New Roman" w:hAnsi="Times New Roman"/>
          <w:sz w:val="22"/>
          <w:szCs w:val="22"/>
        </w:rPr>
        <w:t xml:space="preserve">Unless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provide otherwise, those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onditions</w:t>
      </w:r>
      <w:r>
        <w:rPr>
          <w:rFonts w:ascii="Times New Roman" w:hAnsi="Times New Roman"/>
          <w:sz w:val="22"/>
          <w:szCs w:val="22"/>
        </w:rPr>
        <w:t>.</w:t>
      </w:r>
      <w:r w:rsidRPr="00556F39">
        <w:rPr>
          <w:rFonts w:ascii="Times New Roman" w:hAnsi="Times New Roman"/>
          <w:sz w:val="22"/>
          <w:szCs w:val="22"/>
        </w:rPr>
        <w:t xml:space="preserve"> Exceptionally, and with the approval of the competent European Commission departments, other clauses can be indicated to cover particular situations. </w:t>
      </w:r>
    </w:p>
    <w:p w14:paraId="01A7F35B" w14:textId="77777777" w:rsidR="00BE03FC" w:rsidRPr="00B5440B" w:rsidRDefault="00BE03FC" w:rsidP="00BE03FC">
      <w:pPr>
        <w:outlineLvl w:val="0"/>
        <w:rPr>
          <w:rFonts w:ascii="Times New Roman" w:hAnsi="Times New Roman"/>
          <w:b/>
          <w:sz w:val="24"/>
          <w:szCs w:val="24"/>
        </w:rPr>
      </w:pPr>
      <w:r w:rsidRPr="00B5440B">
        <w:rPr>
          <w:rFonts w:ascii="Times New Roman" w:hAnsi="Times New Roman"/>
          <w:b/>
          <w:sz w:val="24"/>
          <w:szCs w:val="24"/>
        </w:rPr>
        <w:t>The subject of the contract shall be:</w:t>
      </w:r>
    </w:p>
    <w:p w14:paraId="232F8D21" w14:textId="79380433" w:rsidR="00BE03FC" w:rsidRPr="0043240C" w:rsidRDefault="00864E01" w:rsidP="00864E01">
      <w:pPr>
        <w:spacing w:before="0"/>
        <w:jc w:val="both"/>
        <w:rPr>
          <w:rFonts w:ascii="Times New Roman" w:hAnsi="Times New Roman"/>
          <w:sz w:val="22"/>
        </w:rPr>
      </w:pPr>
      <w:r w:rsidRPr="00A06F8F">
        <w:rPr>
          <w:rFonts w:ascii="Times New Roman" w:hAnsi="Times New Roman"/>
          <w:sz w:val="22"/>
        </w:rPr>
        <w:t xml:space="preserve">the supply, delivery, unloading, siting and installation and commissioning </w:t>
      </w:r>
      <w:r w:rsidR="00BE03FC" w:rsidRPr="00A06F8F">
        <w:rPr>
          <w:rFonts w:ascii="Times New Roman" w:hAnsi="Times New Roman"/>
          <w:sz w:val="22"/>
        </w:rPr>
        <w:t>of the following</w:t>
      </w:r>
      <w:r w:rsidR="00BE03FC" w:rsidRPr="0043240C">
        <w:rPr>
          <w:rFonts w:ascii="Times New Roman" w:hAnsi="Times New Roman"/>
          <w:sz w:val="22"/>
        </w:rPr>
        <w:t xml:space="preserve"> supplies:</w:t>
      </w:r>
    </w:p>
    <w:p w14:paraId="7245DEC3" w14:textId="77777777" w:rsidR="00BE03FC" w:rsidRDefault="00BE03FC" w:rsidP="00BE03FC">
      <w:pPr>
        <w:spacing w:before="0"/>
        <w:jc w:val="both"/>
        <w:rPr>
          <w:rFonts w:ascii="Times New Roman" w:hAnsi="Times New Roman"/>
          <w:sz w:val="22"/>
        </w:rPr>
      </w:pPr>
      <w:r w:rsidRPr="0043240C">
        <w:rPr>
          <w:rFonts w:ascii="Times New Roman" w:hAnsi="Times New Roman"/>
          <w:sz w:val="22"/>
        </w:rPr>
        <w:t>&lt;</w:t>
      </w:r>
      <w:r w:rsidRPr="0043240C">
        <w:rPr>
          <w:rFonts w:ascii="Times New Roman" w:hAnsi="Times New Roman"/>
          <w:sz w:val="22"/>
          <w:highlight w:val="yellow"/>
        </w:rPr>
        <w:t>general description of the supplies, including quantities</w:t>
      </w:r>
      <w:r w:rsidRPr="00CC4F65">
        <w:rPr>
          <w:rFonts w:ascii="Times New Roman" w:hAnsi="Times New Roman"/>
          <w:sz w:val="22"/>
        </w:rPr>
        <w:t xml:space="preserve">&gt; </w:t>
      </w:r>
      <w:r w:rsidRPr="0058255E">
        <w:rPr>
          <w:rFonts w:ascii="Times New Roman" w:hAnsi="Times New Roman"/>
          <w:sz w:val="22"/>
        </w:rPr>
        <w:t>in 1 lot</w:t>
      </w:r>
    </w:p>
    <w:p w14:paraId="7D7FD7E2" w14:textId="77777777" w:rsidR="00BE03FC" w:rsidRPr="00C05EBE" w:rsidRDefault="00BE03FC" w:rsidP="00BE03FC">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p w14:paraId="2C89F70F" w14:textId="77777777" w:rsidR="00BE03FC" w:rsidRPr="00556F39" w:rsidRDefault="00BE03FC" w:rsidP="00BE03FC">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43D7BAF6" w14:textId="77777777" w:rsidR="00BE03FC" w:rsidRPr="00C05EBE" w:rsidRDefault="00BE03FC" w:rsidP="00BE03FC">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462C5844" w14:textId="77777777" w:rsidR="00BE03FC" w:rsidRPr="00C05EBE" w:rsidRDefault="00BE03FC" w:rsidP="00BE03F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2E430DEF" w14:textId="77777777" w:rsidR="00BE03FC" w:rsidRPr="00C05EBE" w:rsidRDefault="00BE03FC" w:rsidP="00BE03F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5D7A4C82" w14:textId="77777777" w:rsidR="00BE03FC" w:rsidRPr="00C05EBE" w:rsidRDefault="00BE03FC" w:rsidP="00BE03F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w:t>
      </w:r>
      <w:r w:rsidRPr="0058255E">
        <w:rPr>
          <w:rFonts w:ascii="Times New Roman" w:hAnsi="Times New Roman"/>
          <w:sz w:val="22"/>
          <w:highlight w:val="lightGray"/>
        </w:rPr>
        <w:t>including clarifications before the deadline for submission of tenders and minutes from the information meeting/site visit</w:t>
      </w:r>
      <w:r w:rsidRPr="00C05EBE">
        <w:rPr>
          <w:rFonts w:ascii="Times New Roman" w:hAnsi="Times New Roman"/>
          <w:sz w:val="22"/>
        </w:rPr>
        <w:t>];</w:t>
      </w:r>
    </w:p>
    <w:p w14:paraId="37D60A64" w14:textId="77777777" w:rsidR="00BE03FC" w:rsidRPr="00C05EBE" w:rsidRDefault="00BE03FC" w:rsidP="00BE03F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Pr>
          <w:rFonts w:ascii="Times New Roman" w:hAnsi="Times New Roman"/>
          <w:sz w:val="22"/>
          <w:highlight w:val="lightGray"/>
        </w:rPr>
        <w:t>including clarifications from the tenderer provided during tender evaluation]);</w:t>
      </w:r>
    </w:p>
    <w:p w14:paraId="29597F23" w14:textId="77777777" w:rsidR="00BE03FC" w:rsidRPr="00C05EBE" w:rsidRDefault="00BE03FC" w:rsidP="00BE03F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696F2F43" w14:textId="77777777" w:rsidR="00BE03FC" w:rsidRPr="00C05EBE" w:rsidRDefault="00BE03FC" w:rsidP="00BE03FC">
      <w:pPr>
        <w:numPr>
          <w:ilvl w:val="0"/>
          <w:numId w:val="1"/>
        </w:numPr>
        <w:tabs>
          <w:tab w:val="clear" w:pos="360"/>
        </w:tabs>
        <w:spacing w:before="0" w:after="240"/>
        <w:ind w:left="709" w:hanging="425"/>
        <w:jc w:val="both"/>
        <w:rPr>
          <w:rFonts w:ascii="Times New Roman" w:hAnsi="Times New Roman"/>
          <w:sz w:val="22"/>
        </w:rPr>
      </w:pPr>
      <w:r w:rsidRPr="00C05EBE">
        <w:rPr>
          <w:rFonts w:ascii="Times New Roman" w:hAnsi="Times New Roman"/>
          <w:sz w:val="22"/>
        </w:rPr>
        <w:t>[</w:t>
      </w:r>
      <w:r>
        <w:rPr>
          <w:rFonts w:ascii="Times New Roman" w:hAnsi="Times New Roman"/>
          <w:sz w:val="22"/>
          <w:highlight w:val="lightGray"/>
        </w:rPr>
        <w:t>specified forms and other relevant documents (Annex V)</w:t>
      </w:r>
      <w:r w:rsidRPr="00C05EBE">
        <w:rPr>
          <w:rFonts w:ascii="Times New Roman" w:hAnsi="Times New Roman"/>
          <w:sz w:val="22"/>
        </w:rPr>
        <w:t>];</w:t>
      </w:r>
    </w:p>
    <w:p w14:paraId="69751D77" w14:textId="77777777" w:rsidR="00BE03FC" w:rsidRDefault="00BE03FC" w:rsidP="00BE03FC">
      <w:pPr>
        <w:spacing w:before="0" w:after="240"/>
        <w:jc w:val="both"/>
        <w:rPr>
          <w:rFonts w:ascii="Times New Roman" w:hAnsi="Times New Roman"/>
          <w:b/>
          <w:bCs/>
          <w:sz w:val="22"/>
        </w:rPr>
      </w:pPr>
      <w:r w:rsidRPr="00556F39">
        <w:rPr>
          <w:rFonts w:ascii="Times New Roman" w:hAnsi="Times New Roman"/>
          <w:b/>
          <w:bCs/>
          <w:sz w:val="22"/>
        </w:rPr>
        <w:t>The various documents making up the contract shall be deemed to be mutually explanatory; in cases of ambiguity or divergence, they shall prevail in the order in which they appear above.</w:t>
      </w:r>
    </w:p>
    <w:p w14:paraId="4CF84F4C" w14:textId="77777777" w:rsidR="00BE03FC" w:rsidRPr="00556F39" w:rsidRDefault="00BE03FC" w:rsidP="00BE03FC">
      <w:pPr>
        <w:spacing w:before="0" w:after="240"/>
        <w:jc w:val="both"/>
        <w:rPr>
          <w:rFonts w:ascii="Times New Roman" w:hAnsi="Times New Roman"/>
          <w:b/>
          <w:bCs/>
          <w:sz w:val="22"/>
          <w:szCs w:val="22"/>
        </w:rPr>
      </w:pPr>
      <w:r w:rsidRPr="00556F39">
        <w:rPr>
          <w:rFonts w:ascii="Times New Roman" w:hAnsi="Times New Roman"/>
          <w:b/>
          <w:bCs/>
          <w:sz w:val="22"/>
          <w:szCs w:val="22"/>
        </w:rPr>
        <w:t>Addenda shall have the order of precedence of the document they are amending.</w:t>
      </w:r>
      <w:r w:rsidRPr="00556F39" w:rsidDel="00A73B34">
        <w:rPr>
          <w:rFonts w:ascii="Times New Roman" w:hAnsi="Times New Roman"/>
          <w:b/>
          <w:bCs/>
          <w:sz w:val="22"/>
          <w:szCs w:val="22"/>
        </w:rPr>
        <w:t xml:space="preserve"> </w:t>
      </w:r>
    </w:p>
    <w:p w14:paraId="6D06F41E" w14:textId="77777777" w:rsidR="00BE03FC" w:rsidRPr="003D6B6C" w:rsidRDefault="00BE03FC" w:rsidP="00BE03FC">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 xml:space="preserve">Language of the </w:t>
      </w:r>
      <w:r>
        <w:rPr>
          <w:rFonts w:ascii="Times New Roman" w:hAnsi="Times New Roman"/>
          <w:b/>
          <w:sz w:val="24"/>
          <w:szCs w:val="24"/>
        </w:rPr>
        <w:t>c</w:t>
      </w:r>
      <w:r w:rsidRPr="003D6B6C">
        <w:rPr>
          <w:rFonts w:ascii="Times New Roman" w:hAnsi="Times New Roman"/>
          <w:b/>
          <w:sz w:val="24"/>
          <w:szCs w:val="24"/>
        </w:rPr>
        <w:t>ontract</w:t>
      </w:r>
    </w:p>
    <w:p w14:paraId="3ED0171D" w14:textId="77777777" w:rsidR="00BE03FC" w:rsidRPr="003D6B6C" w:rsidRDefault="00BE03FC" w:rsidP="00BE03FC">
      <w:pPr>
        <w:ind w:left="1134" w:hanging="567"/>
        <w:rPr>
          <w:rFonts w:ascii="Times New Roman" w:hAnsi="Times New Roman"/>
          <w:sz w:val="22"/>
          <w:szCs w:val="22"/>
        </w:rPr>
      </w:pPr>
      <w:r w:rsidRPr="003D6B6C">
        <w:rPr>
          <w:rFonts w:ascii="Times New Roman" w:hAnsi="Times New Roman"/>
          <w:sz w:val="22"/>
          <w:szCs w:val="22"/>
        </w:rPr>
        <w:t>2.1</w:t>
      </w:r>
      <w:r w:rsidRPr="003D6B6C">
        <w:rPr>
          <w:rFonts w:ascii="Times New Roman" w:hAnsi="Times New Roman"/>
          <w:sz w:val="22"/>
          <w:szCs w:val="22"/>
        </w:rPr>
        <w:tab/>
        <w:t>The language used shall be English</w:t>
      </w:r>
      <w:r w:rsidRPr="00AF67C0">
        <w:rPr>
          <w:rFonts w:ascii="Times New Roman" w:hAnsi="Times New Roman"/>
          <w:sz w:val="22"/>
          <w:szCs w:val="22"/>
        </w:rPr>
        <w:t>/Montenegrin/Croatian/ Bosnian.</w:t>
      </w:r>
    </w:p>
    <w:p w14:paraId="501382E2"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w:t>
      </w:r>
      <w:r w:rsidRPr="003D6B6C">
        <w:rPr>
          <w:rFonts w:ascii="Times New Roman" w:hAnsi="Times New Roman"/>
          <w:b/>
          <w:sz w:val="24"/>
          <w:szCs w:val="24"/>
        </w:rPr>
        <w:tab/>
        <w:t>Communications</w:t>
      </w:r>
    </w:p>
    <w:p w14:paraId="1790FFA8" w14:textId="77777777" w:rsidR="00BE03FC" w:rsidRPr="003F3783" w:rsidRDefault="00BE03FC" w:rsidP="00BE03FC">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3F3783">
        <w:rPr>
          <w:rFonts w:ascii="Times New Roman" w:hAnsi="Times New Roman"/>
          <w:sz w:val="22"/>
          <w:szCs w:val="22"/>
        </w:rPr>
        <w:t>Communication details</w:t>
      </w:r>
    </w:p>
    <w:p w14:paraId="30AC848F" w14:textId="77777777" w:rsidR="00BE03FC" w:rsidRPr="00AF67C0" w:rsidRDefault="00BE03FC" w:rsidP="00BE03FC">
      <w:pPr>
        <w:keepNext/>
        <w:keepLines/>
        <w:spacing w:before="0"/>
        <w:ind w:left="1134"/>
        <w:jc w:val="both"/>
        <w:rPr>
          <w:rFonts w:ascii="Times New Roman" w:hAnsi="Times New Roman"/>
          <w:snapToGrid/>
          <w:sz w:val="22"/>
          <w:szCs w:val="22"/>
          <w:lang w:eastAsia="fr-BE"/>
        </w:rPr>
      </w:pPr>
      <w:r w:rsidRPr="003F3783">
        <w:rPr>
          <w:rFonts w:ascii="Times New Roman" w:hAnsi="Times New Roman"/>
          <w:snapToGrid/>
          <w:sz w:val="22"/>
          <w:szCs w:val="22"/>
          <w:lang w:eastAsia="fr-BE"/>
        </w:rPr>
        <w:t xml:space="preserve">For the purpose of this </w:t>
      </w:r>
      <w:r w:rsidRPr="00AF67C0">
        <w:rPr>
          <w:rFonts w:ascii="Times New Roman" w:hAnsi="Times New Roman"/>
          <w:snapToGrid/>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65662216" w14:textId="77777777" w:rsidR="00BE03FC" w:rsidRPr="003F3783" w:rsidRDefault="00BE03FC" w:rsidP="00BE03FC">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1A36926B" w14:textId="77777777" w:rsidR="00BE03FC" w:rsidRDefault="00BE03FC" w:rsidP="00BE03FC">
      <w:pPr>
        <w:spacing w:before="0" w:after="100" w:afterAutospacing="1"/>
        <w:ind w:left="1194"/>
        <w:textAlignment w:val="baseline"/>
        <w:rPr>
          <w:rFonts w:ascii="Times New Roman" w:hAnsi="Times New Roman"/>
          <w:snapToGrid/>
          <w:sz w:val="22"/>
          <w:szCs w:val="22"/>
          <w:highlight w:val="lightGray"/>
          <w:lang w:val="en-IE" w:eastAsia="fr-BE"/>
        </w:rPr>
      </w:pPr>
      <w:r>
        <w:rPr>
          <w:rFonts w:ascii="Times New Roman" w:hAnsi="Times New Roman"/>
          <w:snapToGrid/>
          <w:sz w:val="22"/>
          <w:szCs w:val="22"/>
          <w:highlight w:val="lightGray"/>
          <w:lang w:val="en-IE" w:eastAsia="fr-BE"/>
        </w:rPr>
        <w:t xml:space="preserve">[Full name]  </w:t>
      </w:r>
    </w:p>
    <w:p w14:paraId="3A9BBFFB" w14:textId="77777777" w:rsidR="00BE03FC" w:rsidRDefault="00BE03FC" w:rsidP="00BE03FC">
      <w:pPr>
        <w:spacing w:before="0" w:after="100" w:afterAutospacing="1"/>
        <w:ind w:left="1194"/>
        <w:textAlignment w:val="baseline"/>
        <w:rPr>
          <w:rFonts w:ascii="Times New Roman" w:hAnsi="Times New Roman"/>
          <w:snapToGrid/>
          <w:sz w:val="22"/>
          <w:szCs w:val="22"/>
          <w:highlight w:val="lightGray"/>
          <w:lang w:val="en-IE" w:eastAsia="fr-BE"/>
        </w:rPr>
      </w:pPr>
      <w:r>
        <w:rPr>
          <w:rFonts w:ascii="Times New Roman" w:hAnsi="Times New Roman"/>
          <w:snapToGrid/>
          <w:sz w:val="22"/>
          <w:szCs w:val="22"/>
          <w:highlight w:val="lightGray"/>
          <w:lang w:val="en-IE" w:eastAsia="fr-BE"/>
        </w:rPr>
        <w:lastRenderedPageBreak/>
        <w:t xml:space="preserve">[Full official address]  </w:t>
      </w:r>
    </w:p>
    <w:p w14:paraId="0420C100" w14:textId="77777777" w:rsidR="00BE03FC" w:rsidRPr="003F3783" w:rsidRDefault="00BE03FC" w:rsidP="00BE03FC">
      <w:pPr>
        <w:spacing w:before="0" w:after="240"/>
        <w:ind w:left="1196"/>
        <w:textAlignment w:val="baseline"/>
        <w:rPr>
          <w:rFonts w:ascii="Times New Roman" w:hAnsi="Times New Roman"/>
          <w:snapToGrid/>
          <w:sz w:val="22"/>
          <w:szCs w:val="22"/>
          <w:lang w:val="en-IE" w:eastAsia="fr-BE"/>
        </w:rPr>
      </w:pPr>
      <w:r>
        <w:rPr>
          <w:rFonts w:ascii="Times New Roman" w:hAnsi="Times New Roman"/>
          <w:snapToGrid/>
          <w:sz w:val="22"/>
          <w:szCs w:val="22"/>
          <w:highlight w:val="lightGray"/>
          <w:lang w:val="en-IE" w:eastAsia="fr-BE"/>
        </w:rPr>
        <w:t>[Email: [complete]</w:t>
      </w:r>
    </w:p>
    <w:p w14:paraId="7798D50B" w14:textId="77777777" w:rsidR="00BE03FC" w:rsidRPr="003F3783" w:rsidRDefault="00BE03FC" w:rsidP="00BE03FC">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3D32021B" w14:textId="77777777" w:rsidR="00BE03FC" w:rsidRPr="002F3C0E" w:rsidRDefault="00BE03FC" w:rsidP="00BE03FC">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42878A12" w14:textId="77777777" w:rsidR="00BE03FC" w:rsidRPr="002F3C0E" w:rsidRDefault="00BE03FC" w:rsidP="00BE03FC">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C89A38" w14:textId="77777777" w:rsidR="00BE03FC" w:rsidRPr="002F3C0E" w:rsidRDefault="00BE03FC" w:rsidP="00BE03FC">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7ED153B2" w14:textId="77777777" w:rsidR="00BE03FC" w:rsidRPr="002F3C0E" w:rsidRDefault="00BE03FC" w:rsidP="00BE03FC">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3F84CF72" w14:textId="77777777" w:rsidR="00BE03FC" w:rsidRPr="002F3C0E" w:rsidRDefault="00BE03FC" w:rsidP="00BE03FC">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p w14:paraId="651724F3" w14:textId="77777777" w:rsidR="00BE03FC" w:rsidRPr="003D6B6C" w:rsidRDefault="00BE03FC" w:rsidP="00BE03FC">
      <w:pPr>
        <w:keepNext/>
        <w:spacing w:before="24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p>
    <w:p w14:paraId="43F164A1" w14:textId="77777777" w:rsidR="00BE03FC" w:rsidRDefault="00BE03FC" w:rsidP="00BE03FC">
      <w:pPr>
        <w:pStyle w:val="Heading2"/>
        <w:keepNext w:val="0"/>
        <w:numPr>
          <w:ilvl w:val="1"/>
          <w:numId w:val="0"/>
        </w:numPr>
        <w:tabs>
          <w:tab w:val="left" w:pos="720"/>
          <w:tab w:val="left" w:pos="1440"/>
          <w:tab w:val="left" w:pos="2160"/>
          <w:tab w:val="left" w:pos="2880"/>
          <w:tab w:val="left" w:pos="3600"/>
          <w:tab w:val="left" w:pos="4320"/>
          <w:tab w:val="left" w:pos="5040"/>
          <w:tab w:val="left" w:pos="6105"/>
        </w:tabs>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Pr="0058255E">
        <w:rPr>
          <w:rFonts w:ascii="Times New Roman" w:hAnsi="Times New Roman"/>
          <w:sz w:val="22"/>
          <w:szCs w:val="22"/>
          <w:lang w:val="en-IE"/>
        </w:rPr>
        <w:t>All goods purchased can originate in any country.</w:t>
      </w:r>
    </w:p>
    <w:p w14:paraId="1EAE52FA"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p>
    <w:p w14:paraId="20B1F62C" w14:textId="77777777" w:rsidR="00BE03FC" w:rsidRDefault="00BE03FC" w:rsidP="00BE03FC">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Pr="0058255E">
        <w:rPr>
          <w:rFonts w:ascii="Times New Roman" w:hAnsi="Times New Roman"/>
          <w:sz w:val="22"/>
          <w:szCs w:val="22"/>
        </w:rPr>
        <w:t>No performance guarantee is required</w:t>
      </w:r>
      <w:r w:rsidRPr="00CC4F65">
        <w:rPr>
          <w:rFonts w:ascii="Times New Roman" w:hAnsi="Times New Roman"/>
          <w:sz w:val="22"/>
          <w:szCs w:val="22"/>
        </w:rPr>
        <w:t>.</w:t>
      </w:r>
    </w:p>
    <w:p w14:paraId="663DB60C" w14:textId="77777777" w:rsidR="00BE03FC" w:rsidRPr="003D6B6C" w:rsidRDefault="00BE03FC" w:rsidP="00BE03FC">
      <w:pPr>
        <w:spacing w:before="0" w:after="0"/>
        <w:ind w:left="1134" w:hanging="709"/>
        <w:jc w:val="both"/>
        <w:rPr>
          <w:rFonts w:ascii="Times New Roman" w:hAnsi="Times New Roman"/>
          <w:sz w:val="22"/>
          <w:szCs w:val="22"/>
        </w:rPr>
      </w:pPr>
    </w:p>
    <w:p w14:paraId="687DCFCF"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p>
    <w:p w14:paraId="3D9A3627" w14:textId="77777777" w:rsidR="00BE03FC" w:rsidRPr="003D6B6C" w:rsidRDefault="00BE03FC" w:rsidP="00BE03FC">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ab/>
      </w:r>
      <w:r w:rsidRPr="0058255E">
        <w:rPr>
          <w:rFonts w:ascii="Times New Roman" w:hAnsi="Times New Roman"/>
          <w:sz w:val="22"/>
          <w:szCs w:val="22"/>
        </w:rPr>
        <w:t>No liability / insurance measures are required.</w:t>
      </w:r>
    </w:p>
    <w:p w14:paraId="601C5CF8" w14:textId="77777777" w:rsidR="00BE03FC" w:rsidRPr="003D6B6C" w:rsidRDefault="00BE03FC" w:rsidP="00BE03FC">
      <w:pPr>
        <w:tabs>
          <w:tab w:val="left" w:pos="1134"/>
        </w:tabs>
        <w:spacing w:before="0"/>
        <w:ind w:left="1134" w:hanging="708"/>
        <w:jc w:val="both"/>
        <w:rPr>
          <w:rFonts w:ascii="Times New Roman" w:hAnsi="Times New Roman"/>
          <w:sz w:val="22"/>
          <w:szCs w:val="22"/>
        </w:rPr>
      </w:pPr>
      <w:r>
        <w:rPr>
          <w:rFonts w:ascii="Times New Roman" w:hAnsi="Times New Roman"/>
          <w:sz w:val="22"/>
          <w:szCs w:val="22"/>
        </w:rPr>
        <w:t>12.2</w:t>
      </w:r>
      <w:r>
        <w:rPr>
          <w:rFonts w:ascii="Times New Roman" w:hAnsi="Times New Roman"/>
          <w:sz w:val="22"/>
          <w:szCs w:val="22"/>
        </w:rPr>
        <w:tab/>
      </w:r>
      <w:r w:rsidRPr="0058255E">
        <w:rPr>
          <w:rFonts w:ascii="Times New Roman" w:hAnsi="Times New Roman"/>
          <w:sz w:val="22"/>
          <w:szCs w:val="22"/>
        </w:rPr>
        <w:t>No liabilities and/or insurance options are required.</w:t>
      </w:r>
    </w:p>
    <w:p w14:paraId="3B277807"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t xml:space="preserve">Programme of implementation of </w:t>
      </w:r>
      <w:r>
        <w:rPr>
          <w:rFonts w:ascii="Times New Roman" w:hAnsi="Times New Roman"/>
          <w:b/>
          <w:sz w:val="24"/>
          <w:szCs w:val="24"/>
        </w:rPr>
        <w:t xml:space="preserve">the </w:t>
      </w:r>
      <w:r w:rsidRPr="003D6B6C">
        <w:rPr>
          <w:rFonts w:ascii="Times New Roman" w:hAnsi="Times New Roman"/>
          <w:b/>
          <w:sz w:val="24"/>
          <w:szCs w:val="24"/>
        </w:rPr>
        <w:t>tasks</w:t>
      </w:r>
    </w:p>
    <w:p w14:paraId="74346787" w14:textId="77777777" w:rsidR="00BE03FC" w:rsidRDefault="00BE03FC" w:rsidP="00BE03FC">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Pr="00744AC5">
        <w:rPr>
          <w:rFonts w:ascii="Times New Roman" w:hAnsi="Times New Roman"/>
          <w:sz w:val="22"/>
          <w:szCs w:val="22"/>
        </w:rPr>
        <w:t>No p</w:t>
      </w:r>
      <w:r w:rsidRPr="0058255E">
        <w:rPr>
          <w:rFonts w:ascii="Times New Roman" w:hAnsi="Times New Roman"/>
          <w:sz w:val="22"/>
          <w:szCs w:val="22"/>
        </w:rPr>
        <w:t>rogramme of implementation of the tasks</w:t>
      </w:r>
      <w:r w:rsidRPr="00744AC5">
        <w:rPr>
          <w:rFonts w:ascii="Times New Roman" w:hAnsi="Times New Roman"/>
          <w:sz w:val="22"/>
          <w:szCs w:val="22"/>
        </w:rPr>
        <w:t xml:space="preserve"> is </w:t>
      </w:r>
      <w:r w:rsidRPr="0058255E">
        <w:rPr>
          <w:rFonts w:ascii="Times New Roman" w:hAnsi="Times New Roman"/>
          <w:sz w:val="22"/>
          <w:szCs w:val="22"/>
        </w:rPr>
        <w:t>required</w:t>
      </w:r>
      <w:r w:rsidRPr="00744AC5">
        <w:rPr>
          <w:rFonts w:ascii="Times New Roman" w:hAnsi="Times New Roman"/>
          <w:sz w:val="22"/>
          <w:szCs w:val="22"/>
        </w:rPr>
        <w:t>.</w:t>
      </w:r>
    </w:p>
    <w:p w14:paraId="19748EB8" w14:textId="77777777" w:rsidR="00BE03F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15</w:t>
      </w:r>
      <w:r w:rsidRPr="003D6B6C">
        <w:rPr>
          <w:rFonts w:ascii="Times New Roman" w:hAnsi="Times New Roman"/>
          <w:b/>
          <w:sz w:val="24"/>
          <w:szCs w:val="24"/>
        </w:rPr>
        <w:tab/>
        <w:t>Sufficiency of tender prices</w:t>
      </w:r>
    </w:p>
    <w:p w14:paraId="2793F93E" w14:textId="77777777" w:rsidR="00BE03FC" w:rsidRPr="003D6B6C" w:rsidRDefault="00BE03FC" w:rsidP="00BE03FC">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72CD958A"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r>
      <w:r>
        <w:rPr>
          <w:rFonts w:ascii="Times New Roman" w:hAnsi="Times New Roman"/>
          <w:b/>
          <w:sz w:val="24"/>
          <w:szCs w:val="24"/>
        </w:rPr>
        <w:t xml:space="preserve">Delivery </w:t>
      </w:r>
      <w:r w:rsidRPr="003D6B6C">
        <w:rPr>
          <w:rFonts w:ascii="Times New Roman" w:hAnsi="Times New Roman"/>
          <w:b/>
          <w:sz w:val="24"/>
          <w:szCs w:val="24"/>
        </w:rPr>
        <w:t xml:space="preserve">order </w:t>
      </w:r>
    </w:p>
    <w:p w14:paraId="53EEBD0D" w14:textId="77777777" w:rsidR="00BE03FC" w:rsidRPr="003D6B6C" w:rsidRDefault="00BE03FC" w:rsidP="00BE03FC">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Pr="0058255E">
        <w:rPr>
          <w:rFonts w:ascii="Times New Roman" w:hAnsi="Times New Roman"/>
          <w:bCs/>
          <w:sz w:val="22"/>
          <w:szCs w:val="22"/>
        </w:rPr>
        <w:t>On the date of signature of both contract parties</w:t>
      </w:r>
      <w:r>
        <w:rPr>
          <w:rFonts w:ascii="Times New Roman" w:hAnsi="Times New Roman"/>
          <w:bCs/>
          <w:sz w:val="22"/>
          <w:szCs w:val="22"/>
        </w:rPr>
        <w:t>.</w:t>
      </w:r>
    </w:p>
    <w:p w14:paraId="08D7878C"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Period of implementation of the tasks</w:t>
      </w:r>
    </w:p>
    <w:p w14:paraId="4F77C7F2" w14:textId="6D60A713" w:rsidR="00BE03FC" w:rsidRPr="003D6B6C" w:rsidRDefault="00BE03FC" w:rsidP="00BE03FC">
      <w:pPr>
        <w:spacing w:before="0"/>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43240C">
        <w:rPr>
          <w:rFonts w:ascii="Times New Roman" w:hAnsi="Times New Roman"/>
          <w:sz w:val="22"/>
        </w:rPr>
        <w:t xml:space="preserve">The </w:t>
      </w:r>
      <w:r w:rsidRPr="00772E0E">
        <w:rPr>
          <w:rFonts w:ascii="Times New Roman" w:hAnsi="Times New Roman"/>
          <w:b/>
          <w:sz w:val="22"/>
        </w:rPr>
        <w:t>implementation period of tasks</w:t>
      </w:r>
      <w:r w:rsidRPr="0043240C">
        <w:rPr>
          <w:rFonts w:ascii="Times New Roman" w:hAnsi="Times New Roman"/>
          <w:sz w:val="22"/>
        </w:rPr>
        <w:t xml:space="preserve"> </w:t>
      </w:r>
      <w:r w:rsidRPr="00A06F8F">
        <w:rPr>
          <w:rFonts w:ascii="Times New Roman" w:hAnsi="Times New Roman"/>
          <w:sz w:val="22"/>
        </w:rPr>
        <w:t xml:space="preserve">shall be </w:t>
      </w:r>
      <w:r w:rsidR="00864E01" w:rsidRPr="00A06F8F">
        <w:rPr>
          <w:rFonts w:ascii="Times New Roman" w:hAnsi="Times New Roman"/>
          <w:sz w:val="22"/>
        </w:rPr>
        <w:t>170</w:t>
      </w:r>
      <w:r w:rsidRPr="00A06F8F">
        <w:rPr>
          <w:rFonts w:ascii="Times New Roman" w:hAnsi="Times New Roman"/>
          <w:sz w:val="22"/>
        </w:rPr>
        <w:t xml:space="preserve"> calendar days from contract</w:t>
      </w:r>
      <w:bookmarkStart w:id="0" w:name="_GoBack"/>
      <w:bookmarkEnd w:id="0"/>
      <w:r w:rsidRPr="00222840">
        <w:rPr>
          <w:rFonts w:ascii="Times New Roman" w:hAnsi="Times New Roman"/>
          <w:sz w:val="22"/>
        </w:rPr>
        <w:t xml:space="preserve"> signature by the last part </w:t>
      </w:r>
    </w:p>
    <w:p w14:paraId="413E70B2" w14:textId="77777777" w:rsidR="00BE03FC" w:rsidRPr="003D6B6C" w:rsidRDefault="00BE03FC" w:rsidP="00BE03FC">
      <w:pPr>
        <w:spacing w:before="240"/>
        <w:ind w:left="1134" w:hanging="1134"/>
        <w:jc w:val="both"/>
        <w:rPr>
          <w:rFonts w:ascii="Times New Roman" w:hAnsi="Times New Roman"/>
          <w:b/>
          <w:sz w:val="24"/>
          <w:szCs w:val="24"/>
        </w:rPr>
      </w:pPr>
      <w:r w:rsidRPr="00CD2ED4">
        <w:rPr>
          <w:rFonts w:ascii="Times New Roman" w:hAnsi="Times New Roman"/>
          <w:b/>
          <w:sz w:val="24"/>
          <w:szCs w:val="24"/>
        </w:rPr>
        <w:t>Article 26</w:t>
      </w:r>
      <w:r w:rsidRPr="00CD2ED4">
        <w:rPr>
          <w:rFonts w:ascii="Times New Roman" w:hAnsi="Times New Roman"/>
          <w:b/>
          <w:sz w:val="24"/>
          <w:szCs w:val="24"/>
        </w:rPr>
        <w:tab/>
        <w:t>General principles</w:t>
      </w:r>
    </w:p>
    <w:p w14:paraId="13763814" w14:textId="77777777" w:rsidR="00BE03FC" w:rsidRPr="003D6B6C" w:rsidRDefault="00BE03FC" w:rsidP="00BE03FC">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  </w:t>
      </w:r>
    </w:p>
    <w:p w14:paraId="395221D2" w14:textId="77777777" w:rsidR="00BE03FC" w:rsidRPr="003D6B6C" w:rsidRDefault="00BE03FC" w:rsidP="00BE03FC">
      <w:pPr>
        <w:tabs>
          <w:tab w:val="right" w:pos="9885"/>
        </w:tabs>
        <w:spacing w:before="0"/>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administrative or technical conditions governing payment of pre-financing and final payments</w:t>
      </w:r>
      <w:r w:rsidRPr="003D6B6C">
        <w:rPr>
          <w:rFonts w:ascii="Times New Roman" w:hAnsi="Times New Roman"/>
          <w:sz w:val="22"/>
          <w:szCs w:val="22"/>
        </w:rPr>
        <w:t>&gt;</w:t>
      </w:r>
      <w:r>
        <w:rPr>
          <w:rFonts w:ascii="Times New Roman" w:hAnsi="Times New Roman"/>
          <w:sz w:val="22"/>
          <w:szCs w:val="22"/>
        </w:rPr>
        <w:t xml:space="preserve"> </w:t>
      </w:r>
      <w:r>
        <w:rPr>
          <w:rFonts w:ascii="Times New Roman" w:hAnsi="Times New Roman"/>
          <w:sz w:val="22"/>
          <w:szCs w:val="22"/>
          <w:highlight w:val="lightGray"/>
        </w:rPr>
        <w:t>Pre-financing is not applicable to this contract</w:t>
      </w:r>
    </w:p>
    <w:p w14:paraId="1EE844DE" w14:textId="77777777" w:rsidR="00BE03FC" w:rsidRPr="003D6B6C" w:rsidRDefault="00BE03FC" w:rsidP="00BE03FC">
      <w:pPr>
        <w:spacing w:before="0"/>
        <w:ind w:left="1134"/>
        <w:jc w:val="both"/>
        <w:rPr>
          <w:rFonts w:ascii="Times New Roman" w:hAnsi="Times New Roman"/>
          <w:sz w:val="22"/>
          <w:szCs w:val="22"/>
        </w:rPr>
      </w:pPr>
      <w:r w:rsidRPr="003D6B6C">
        <w:rPr>
          <w:rFonts w:ascii="Times New Roman" w:hAnsi="Times New Roman"/>
          <w:sz w:val="22"/>
          <w:szCs w:val="22"/>
        </w:rPr>
        <w:lastRenderedPageBreak/>
        <w:t>Payments shall be authorised and made by &lt;</w:t>
      </w:r>
      <w:r w:rsidRPr="003D6B6C">
        <w:rPr>
          <w:rFonts w:ascii="Times New Roman" w:hAnsi="Times New Roman"/>
          <w:sz w:val="22"/>
          <w:szCs w:val="22"/>
          <w:highlight w:val="yellow"/>
        </w:rPr>
        <w:t>give the address of the relevant unit and any other relevant information</w:t>
      </w:r>
      <w:r w:rsidRPr="003D6B6C">
        <w:rPr>
          <w:rFonts w:ascii="Times New Roman" w:hAnsi="Times New Roman"/>
          <w:sz w:val="22"/>
          <w:szCs w:val="22"/>
        </w:rPr>
        <w:t>&gt;.</w:t>
      </w:r>
    </w:p>
    <w:p w14:paraId="4FA6A861" w14:textId="77777777" w:rsidR="00BE03FC" w:rsidRDefault="00BE03FC" w:rsidP="00BE03FC">
      <w:pPr>
        <w:ind w:left="1134" w:hanging="709"/>
        <w:jc w:val="both"/>
        <w:rPr>
          <w:rFonts w:ascii="Times New Roman" w:hAnsi="Times New Roman"/>
          <w:sz w:val="22"/>
          <w:szCs w:val="22"/>
        </w:rPr>
      </w:pPr>
      <w:r w:rsidRPr="003D6B6C">
        <w:rPr>
          <w:rFonts w:ascii="Times New Roman" w:hAnsi="Times New Roman"/>
          <w:sz w:val="22"/>
          <w:szCs w:val="22"/>
        </w:rPr>
        <w:t>26.</w:t>
      </w:r>
      <w:r>
        <w:rPr>
          <w:rFonts w:ascii="Times New Roman" w:hAnsi="Times New Roman"/>
          <w:sz w:val="22"/>
          <w:szCs w:val="22"/>
        </w:rPr>
        <w:t>9</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 xml:space="preserve">ontractor must </w:t>
      </w:r>
      <w:r>
        <w:rPr>
          <w:rFonts w:ascii="Times New Roman" w:hAnsi="Times New Roman"/>
          <w:sz w:val="22"/>
          <w:szCs w:val="22"/>
        </w:rPr>
        <w:t>submit</w:t>
      </w:r>
      <w:r w:rsidRPr="003D6B6C">
        <w:rPr>
          <w:rFonts w:ascii="Times New Roman" w:hAnsi="Times New Roman"/>
          <w:sz w:val="22"/>
          <w:szCs w:val="22"/>
        </w:rPr>
        <w:t xml:space="preserve"> to the authority referred to in paragraph 26.1 above:</w:t>
      </w:r>
    </w:p>
    <w:p w14:paraId="47965FC3" w14:textId="77777777" w:rsidR="00BE03FC" w:rsidRPr="003D6B6C" w:rsidRDefault="00BE03FC" w:rsidP="00BE03F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C05EBE">
        <w:rPr>
          <w:rFonts w:ascii="Times New Roman" w:hAnsi="Times New Roman"/>
          <w:b/>
          <w:sz w:val="22"/>
          <w:szCs w:val="22"/>
        </w:rPr>
        <w:t>[</w:t>
      </w:r>
      <w:r>
        <w:rPr>
          <w:rFonts w:ascii="Times New Roman" w:hAnsi="Times New Roman"/>
          <w:bCs/>
          <w:sz w:val="22"/>
          <w:szCs w:val="22"/>
          <w:highlight w:val="lightGray"/>
        </w:rPr>
        <w:t>For the 40% pre-financing</w:t>
      </w:r>
      <w:r>
        <w:rPr>
          <w:rFonts w:ascii="Times New Roman" w:hAnsi="Times New Roman"/>
          <w:sz w:val="22"/>
          <w:szCs w:val="22"/>
        </w:rPr>
        <w:t>]</w:t>
      </w:r>
      <w:r w:rsidRPr="00F017DE">
        <w:rPr>
          <w:rFonts w:ascii="Times New Roman" w:hAnsi="Times New Roman"/>
          <w:sz w:val="22"/>
          <w:szCs w:val="22"/>
        </w:rPr>
        <w:t xml:space="preserve">, </w:t>
      </w:r>
      <w:r>
        <w:rPr>
          <w:rFonts w:ascii="Times New Roman" w:hAnsi="Times New Roman"/>
          <w:sz w:val="22"/>
          <w:szCs w:val="22"/>
        </w:rPr>
        <w:t>[</w:t>
      </w:r>
      <w:r>
        <w:rPr>
          <w:rFonts w:ascii="Times New Roman" w:hAnsi="Times New Roman"/>
          <w:sz w:val="22"/>
          <w:szCs w:val="22"/>
          <w:highlight w:val="lightGray"/>
        </w:rPr>
        <w:t>the invoice</w:t>
      </w:r>
      <w:r>
        <w:rPr>
          <w:rStyle w:val="FootnoteReference"/>
          <w:rFonts w:ascii="Times New Roman" w:hAnsi="Times New Roman"/>
          <w:sz w:val="22"/>
          <w:szCs w:val="22"/>
          <w:highlight w:val="lightGray"/>
        </w:rPr>
        <w:footnoteReference w:id="1"/>
      </w:r>
      <w:r>
        <w:rPr>
          <w:rFonts w:ascii="Times New Roman" w:hAnsi="Times New Roman"/>
          <w:sz w:val="22"/>
          <w:szCs w:val="22"/>
        </w:rPr>
        <w:t>] [</w:t>
      </w:r>
      <w:r>
        <w:rPr>
          <w:rFonts w:ascii="Times New Roman" w:hAnsi="Times New Roman"/>
          <w:sz w:val="22"/>
          <w:szCs w:val="22"/>
          <w:highlight w:val="lightGray"/>
        </w:rPr>
        <w:t>and</w:t>
      </w:r>
      <w:r>
        <w:rPr>
          <w:rFonts w:ascii="Times New Roman" w:hAnsi="Times New Roman"/>
          <w:sz w:val="22"/>
          <w:szCs w:val="22"/>
        </w:rPr>
        <w:t xml:space="preserve">] </w:t>
      </w:r>
      <w:r w:rsidRPr="00F017DE">
        <w:rPr>
          <w:rFonts w:ascii="Times New Roman" w:hAnsi="Times New Roman"/>
          <w:sz w:val="22"/>
          <w:szCs w:val="22"/>
        </w:rPr>
        <w:t>[</w:t>
      </w:r>
      <w:r>
        <w:rPr>
          <w:rFonts w:ascii="Times New Roman" w:hAnsi="Times New Roman"/>
          <w:bCs/>
          <w:sz w:val="22"/>
          <w:szCs w:val="22"/>
          <w:highlight w:val="lightGray"/>
        </w:rPr>
        <w:t>the pre-financing guarantee</w:t>
      </w:r>
      <w:r w:rsidRPr="00F017DE">
        <w:rPr>
          <w:rFonts w:ascii="Times New Roman" w:hAnsi="Times New Roman"/>
          <w:sz w:val="22"/>
          <w:szCs w:val="22"/>
        </w:rPr>
        <w:t>]</w:t>
      </w:r>
      <w:r w:rsidRPr="00F017DE">
        <w:rPr>
          <w:rFonts w:ascii="Times New Roman" w:hAnsi="Times New Roman"/>
          <w:bCs/>
          <w:sz w:val="22"/>
          <w:szCs w:val="22"/>
        </w:rPr>
        <w:t>[</w:t>
      </w:r>
      <w:r>
        <w:rPr>
          <w:rFonts w:ascii="Times New Roman" w:hAnsi="Times New Roman"/>
          <w:sz w:val="22"/>
          <w:szCs w:val="22"/>
          <w:highlight w:val="yellow"/>
        </w:rPr>
        <w:t>and</w:t>
      </w:r>
      <w:r w:rsidRPr="00F017DE">
        <w:rPr>
          <w:rFonts w:ascii="Times New Roman" w:hAnsi="Times New Roman"/>
          <w:sz w:val="22"/>
          <w:szCs w:val="22"/>
          <w:highlight w:val="yellow"/>
        </w:rPr>
        <w:t xml:space="preserve"> </w:t>
      </w:r>
      <w:r>
        <w:rPr>
          <w:rFonts w:ascii="Times New Roman" w:hAnsi="Times New Roman"/>
          <w:sz w:val="22"/>
          <w:szCs w:val="22"/>
          <w:highlight w:val="yellow"/>
        </w:rPr>
        <w:t>i</w:t>
      </w:r>
      <w:r w:rsidRPr="003D6B6C">
        <w:rPr>
          <w:rFonts w:ascii="Times New Roman" w:hAnsi="Times New Roman"/>
          <w:sz w:val="22"/>
          <w:szCs w:val="22"/>
          <w:highlight w:val="yellow"/>
        </w:rPr>
        <w:t xml:space="preserve">nsert </w:t>
      </w:r>
      <w:r>
        <w:rPr>
          <w:rFonts w:ascii="Times New Roman" w:hAnsi="Times New Roman"/>
          <w:sz w:val="22"/>
          <w:szCs w:val="22"/>
          <w:highlight w:val="yellow"/>
        </w:rPr>
        <w:t>ei</w:t>
      </w:r>
      <w:r w:rsidRPr="003D6B6C">
        <w:rPr>
          <w:rFonts w:ascii="Times New Roman" w:hAnsi="Times New Roman"/>
          <w:sz w:val="22"/>
          <w:szCs w:val="22"/>
          <w:highlight w:val="yellow"/>
        </w:rPr>
        <w:t>the</w:t>
      </w:r>
      <w:r>
        <w:rPr>
          <w:rFonts w:ascii="Times New Roman" w:hAnsi="Times New Roman"/>
          <w:sz w:val="22"/>
          <w:szCs w:val="22"/>
          <w:highlight w:val="yellow"/>
        </w:rPr>
        <w:t>r of the</w:t>
      </w:r>
      <w:r w:rsidRPr="003D6B6C">
        <w:rPr>
          <w:rFonts w:ascii="Times New Roman" w:hAnsi="Times New Roman"/>
          <w:sz w:val="22"/>
          <w:szCs w:val="22"/>
          <w:highlight w:val="yellow"/>
        </w:rPr>
        <w:t xml:space="preserve"> below sentence</w:t>
      </w:r>
      <w:r>
        <w:rPr>
          <w:rFonts w:ascii="Times New Roman" w:hAnsi="Times New Roman"/>
          <w:sz w:val="22"/>
          <w:szCs w:val="22"/>
          <w:highlight w:val="yellow"/>
        </w:rPr>
        <w:t>s</w:t>
      </w:r>
      <w:r w:rsidRPr="003D6B6C">
        <w:rPr>
          <w:rFonts w:ascii="Times New Roman" w:hAnsi="Times New Roman"/>
          <w:bCs/>
          <w:sz w:val="22"/>
          <w:szCs w:val="22"/>
          <w:highlight w:val="yellow"/>
        </w:rPr>
        <w:t xml:space="preserve">: </w:t>
      </w:r>
    </w:p>
    <w:p w14:paraId="6EE4A377" w14:textId="77777777" w:rsidR="00BE03FC" w:rsidRDefault="00BE03FC" w:rsidP="00BE03FC">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Pr>
          <w:rFonts w:ascii="Times New Roman" w:hAnsi="Times New Roman"/>
          <w:sz w:val="22"/>
          <w:szCs w:val="22"/>
          <w:highlight w:val="yellow"/>
        </w:rPr>
        <w:t>c</w:t>
      </w:r>
      <w:r w:rsidRPr="003D6B6C">
        <w:rPr>
          <w:rFonts w:ascii="Times New Roman" w:hAnsi="Times New Roman"/>
          <w:sz w:val="22"/>
          <w:szCs w:val="22"/>
          <w:highlight w:val="yellow"/>
        </w:rPr>
        <w:t>ontract price is below</w:t>
      </w:r>
      <w:r>
        <w:rPr>
          <w:rFonts w:ascii="Times New Roman" w:hAnsi="Times New Roman"/>
          <w:sz w:val="22"/>
          <w:szCs w:val="22"/>
          <w:highlight w:val="yellow"/>
        </w:rPr>
        <w:t xml:space="preserve"> or equal</w:t>
      </w:r>
      <w:r w:rsidRPr="003D6B6C">
        <w:rPr>
          <w:rFonts w:ascii="Times New Roman" w:hAnsi="Times New Roman"/>
          <w:sz w:val="22"/>
          <w:szCs w:val="22"/>
          <w:highlight w:val="yellow"/>
        </w:rPr>
        <w:t xml:space="preserve"> </w:t>
      </w:r>
      <w:r>
        <w:rPr>
          <w:rFonts w:ascii="Times New Roman" w:hAnsi="Times New Roman"/>
          <w:sz w:val="22"/>
          <w:szCs w:val="22"/>
          <w:highlight w:val="yellow"/>
        </w:rPr>
        <w:t xml:space="preserve">to </w:t>
      </w:r>
      <w:r w:rsidRPr="003D6B6C">
        <w:rPr>
          <w:rFonts w:ascii="Times New Roman" w:hAnsi="Times New Roman"/>
          <w:sz w:val="22"/>
          <w:szCs w:val="22"/>
          <w:highlight w:val="yellow"/>
        </w:rPr>
        <w:t>EUR 60</w:t>
      </w:r>
      <w:r>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545FEE16" w14:textId="77777777" w:rsidR="00BE03FC" w:rsidRDefault="00BE03FC" w:rsidP="00BE03FC">
      <w:pPr>
        <w:spacing w:before="0" w:after="0"/>
        <w:ind w:left="1985" w:hanging="284"/>
        <w:jc w:val="both"/>
        <w:rPr>
          <w:rFonts w:ascii="Times New Roman" w:hAnsi="Times New Roman"/>
          <w:sz w:val="22"/>
          <w:szCs w:val="22"/>
          <w:highlight w:val="yellow"/>
        </w:rPr>
      </w:pPr>
    </w:p>
    <w:p w14:paraId="7F3DA485" w14:textId="77777777" w:rsidR="00BE03FC" w:rsidRDefault="00BE03FC" w:rsidP="00BE03FC">
      <w:pPr>
        <w:spacing w:before="0" w:after="0"/>
        <w:ind w:left="1985" w:hanging="284"/>
        <w:jc w:val="both"/>
        <w:rPr>
          <w:rFonts w:ascii="Times New Roman" w:hAnsi="Times New Roman"/>
          <w:sz w:val="22"/>
          <w:szCs w:val="22"/>
          <w:highlight w:val="yellow"/>
        </w:rPr>
      </w:pPr>
    </w:p>
    <w:p w14:paraId="7ADD7D0C" w14:textId="77777777" w:rsidR="00BE03FC" w:rsidRPr="003D6B6C" w:rsidRDefault="00BE03FC" w:rsidP="00BE03FC">
      <w:pPr>
        <w:spacing w:before="0"/>
        <w:ind w:left="1985"/>
        <w:jc w:val="both"/>
        <w:rPr>
          <w:rFonts w:ascii="Times New Roman" w:hAnsi="Times New Roman"/>
          <w:bCs/>
          <w:sz w:val="22"/>
          <w:szCs w:val="22"/>
        </w:rPr>
      </w:pPr>
      <w:r>
        <w:rPr>
          <w:rFonts w:ascii="Times New Roman" w:hAnsi="Times New Roman"/>
          <w:bCs/>
          <w:sz w:val="22"/>
          <w:szCs w:val="22"/>
          <w:highlight w:val="lightGray"/>
        </w:rPr>
        <w:t xml:space="preserve">[by derogation from article </w:t>
      </w:r>
      <w:r>
        <w:rPr>
          <w:rFonts w:ascii="Times New Roman" w:hAnsi="Times New Roman"/>
          <w:sz w:val="22"/>
          <w:szCs w:val="22"/>
          <w:highlight w:val="lightGray"/>
        </w:rPr>
        <w:t xml:space="preserve">26.5 of the general conditions, </w:t>
      </w:r>
      <w:r>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1E132395" w14:textId="77777777" w:rsidR="00BE03FC" w:rsidRDefault="00BE03FC" w:rsidP="00BE03FC">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 xml:space="preserve"> and when the pre-financing requested is below EUR 300 000:]</w:t>
      </w:r>
      <w:r w:rsidRPr="003D6B6C">
        <w:rPr>
          <w:rFonts w:ascii="Times New Roman" w:hAnsi="Times New Roman"/>
          <w:sz w:val="22"/>
          <w:szCs w:val="22"/>
          <w:highlight w:val="yellow"/>
        </w:rPr>
        <w:t xml:space="preserve"> </w:t>
      </w:r>
    </w:p>
    <w:p w14:paraId="5F48C619" w14:textId="77777777" w:rsidR="00BE03FC" w:rsidRPr="003D6B6C" w:rsidRDefault="00BE03FC" w:rsidP="00BE03FC">
      <w:pPr>
        <w:spacing w:before="0" w:after="0"/>
        <w:ind w:left="1985"/>
        <w:jc w:val="both"/>
        <w:rPr>
          <w:rFonts w:ascii="Times New Roman" w:hAnsi="Times New Roman"/>
          <w:bCs/>
          <w:sz w:val="22"/>
          <w:szCs w:val="22"/>
        </w:rPr>
      </w:pPr>
      <w:r>
        <w:rPr>
          <w:rFonts w:ascii="Times New Roman" w:hAnsi="Times New Roman"/>
          <w:sz w:val="22"/>
          <w:szCs w:val="22"/>
          <w:highlight w:val="lightGray"/>
        </w:rPr>
        <w:t>[</w:t>
      </w:r>
      <w:r>
        <w:rPr>
          <w:rFonts w:ascii="Times New Roman" w:hAnsi="Times New Roman"/>
          <w:bCs/>
          <w:sz w:val="22"/>
          <w:szCs w:val="22"/>
          <w:highlight w:val="lightGray"/>
        </w:rPr>
        <w:t xml:space="preserve">by derogation from article </w:t>
      </w:r>
      <w:r>
        <w:rPr>
          <w:rFonts w:ascii="Times New Roman" w:hAnsi="Times New Roman"/>
          <w:sz w:val="22"/>
          <w:szCs w:val="22"/>
          <w:highlight w:val="lightGray"/>
        </w:rPr>
        <w:t xml:space="preserve">26.5 of the general conditions, </w:t>
      </w:r>
      <w:r>
        <w:rPr>
          <w:rFonts w:ascii="Times New Roman" w:hAnsi="Times New Roman"/>
          <w:bCs/>
          <w:sz w:val="22"/>
          <w:szCs w:val="22"/>
          <w:highlight w:val="lightGray"/>
        </w:rPr>
        <w:t>no pre-financing guarantee is required</w:t>
      </w:r>
      <w:r w:rsidDel="00795949">
        <w:rPr>
          <w:rFonts w:ascii="Times New Roman" w:hAnsi="Times New Roman"/>
          <w:sz w:val="22"/>
          <w:szCs w:val="22"/>
          <w:highlight w:val="lightGray"/>
        </w:rPr>
        <w:t xml:space="preserve"> </w:t>
      </w:r>
      <w:r w:rsidRPr="00B5440B">
        <w:rPr>
          <w:rStyle w:val="FootnoteReference"/>
          <w:rFonts w:ascii="Times New Roman" w:hAnsi="Times New Roman"/>
          <w:bCs/>
          <w:sz w:val="22"/>
          <w:szCs w:val="22"/>
          <w:highlight w:val="yellow"/>
        </w:rPr>
        <w:footnoteReference w:id="2"/>
      </w:r>
      <w:r w:rsidRPr="00B5440B">
        <w:rPr>
          <w:rFonts w:ascii="Times New Roman" w:hAnsi="Times New Roman"/>
          <w:bCs/>
          <w:sz w:val="22"/>
          <w:szCs w:val="22"/>
          <w:highlight w:val="yellow"/>
        </w:rPr>
        <w:t>.</w:t>
      </w:r>
      <w:r w:rsidRPr="003D6B6C">
        <w:rPr>
          <w:rFonts w:ascii="Times New Roman" w:hAnsi="Times New Roman"/>
          <w:bCs/>
          <w:sz w:val="22"/>
          <w:szCs w:val="22"/>
        </w:rPr>
        <w:t>]</w:t>
      </w:r>
    </w:p>
    <w:p w14:paraId="05E4850D" w14:textId="77777777" w:rsidR="00BE03FC" w:rsidRPr="003D6B6C" w:rsidRDefault="00BE03FC" w:rsidP="00BE03FC">
      <w:pPr>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b/>
          <w:sz w:val="22"/>
          <w:szCs w:val="22"/>
        </w:rPr>
        <w:t>[</w:t>
      </w:r>
      <w:r>
        <w:rPr>
          <w:rFonts w:ascii="Times New Roman" w:hAnsi="Times New Roman"/>
          <w:bCs/>
          <w:sz w:val="22"/>
          <w:szCs w:val="22"/>
          <w:highlight w:val="lightGray"/>
        </w:rPr>
        <w:t>For the 60 % balance]</w:t>
      </w:r>
      <w:r w:rsidRPr="00512BE8">
        <w:rPr>
          <w:rFonts w:ascii="Times New Roman" w:hAnsi="Times New Roman"/>
          <w:b/>
          <w:sz w:val="22"/>
          <w:szCs w:val="22"/>
        </w:rPr>
        <w:t xml:space="preserve"> </w:t>
      </w:r>
      <w:r>
        <w:rPr>
          <w:rFonts w:ascii="Times New Roman" w:hAnsi="Times New Roman"/>
          <w:b/>
          <w:sz w:val="22"/>
          <w:szCs w:val="22"/>
        </w:rPr>
        <w:t>[</w:t>
      </w:r>
      <w:r>
        <w:rPr>
          <w:rFonts w:ascii="Times New Roman" w:hAnsi="Times New Roman"/>
          <w:bCs/>
          <w:sz w:val="22"/>
          <w:szCs w:val="22"/>
          <w:highlight w:val="lightGray"/>
        </w:rPr>
        <w:t>For the 100 % balance]</w:t>
      </w:r>
      <w:r>
        <w:rPr>
          <w:rFonts w:ascii="Times New Roman" w:hAnsi="Times New Roman"/>
          <w:bCs/>
          <w:sz w:val="22"/>
          <w:szCs w:val="22"/>
        </w:rPr>
        <w:t>,</w:t>
      </w:r>
      <w:r w:rsidRPr="003D6B6C">
        <w:rPr>
          <w:rFonts w:ascii="Times New Roman" w:hAnsi="Times New Roman"/>
          <w:sz w:val="22"/>
          <w:szCs w:val="22"/>
        </w:rPr>
        <w:t xml:space="preserve"> the invoice(s) </w:t>
      </w:r>
      <w:r>
        <w:rPr>
          <w:rFonts w:ascii="Times New Roman" w:hAnsi="Times New Roman"/>
          <w:sz w:val="22"/>
          <w:szCs w:val="22"/>
          <w:highlight w:val="lightGray"/>
        </w:rPr>
        <w:t>[in triplicate]</w:t>
      </w:r>
      <w:r w:rsidRPr="003D6B6C">
        <w:rPr>
          <w:rFonts w:ascii="Times New Roman" w:hAnsi="Times New Roman"/>
          <w:sz w:val="22"/>
          <w:szCs w:val="22"/>
        </w:rPr>
        <w:t xml:space="preserve"> </w:t>
      </w:r>
      <w:r>
        <w:rPr>
          <w:rFonts w:ascii="Times New Roman" w:hAnsi="Times New Roman"/>
          <w:sz w:val="22"/>
          <w:szCs w:val="22"/>
        </w:rPr>
        <w:t xml:space="preserve">and </w:t>
      </w:r>
      <w:r w:rsidRPr="003D6B6C">
        <w:rPr>
          <w:rFonts w:ascii="Times New Roman" w:hAnsi="Times New Roman"/>
          <w:sz w:val="22"/>
          <w:szCs w:val="22"/>
        </w:rPr>
        <w:t xml:space="preserve">the </w:t>
      </w:r>
      <w:r>
        <w:rPr>
          <w:rFonts w:ascii="Times New Roman" w:hAnsi="Times New Roman"/>
          <w:sz w:val="22"/>
          <w:szCs w:val="22"/>
        </w:rPr>
        <w:t xml:space="preserve">application </w:t>
      </w:r>
      <w:r w:rsidRPr="003D6B6C">
        <w:rPr>
          <w:rFonts w:ascii="Times New Roman" w:hAnsi="Times New Roman"/>
          <w:sz w:val="22"/>
          <w:szCs w:val="22"/>
        </w:rPr>
        <w:t xml:space="preserve">for </w:t>
      </w:r>
      <w:r>
        <w:rPr>
          <w:rFonts w:ascii="Times New Roman" w:hAnsi="Times New Roman"/>
          <w:sz w:val="22"/>
          <w:szCs w:val="22"/>
        </w:rPr>
        <w:t xml:space="preserve">the certificate of </w:t>
      </w:r>
      <w:r w:rsidRPr="003D6B6C">
        <w:rPr>
          <w:rFonts w:ascii="Times New Roman" w:hAnsi="Times New Roman"/>
          <w:sz w:val="22"/>
          <w:szCs w:val="22"/>
        </w:rPr>
        <w:t>provisional acceptance</w:t>
      </w:r>
      <w:r>
        <w:rPr>
          <w:rFonts w:ascii="Times New Roman" w:hAnsi="Times New Roman"/>
          <w:sz w:val="22"/>
          <w:szCs w:val="22"/>
        </w:rPr>
        <w:t>, and if applicable, the certificates of origin for the supplies delivered and Annex V - VAT instructions indicating the group members shares for VAT purposes.</w:t>
      </w:r>
    </w:p>
    <w:p w14:paraId="2AD100A4"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F1260E8" w14:textId="77777777" w:rsidR="00BE03FC" w:rsidRPr="003D6B6C" w:rsidRDefault="00BE03FC" w:rsidP="00BE03FC">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58255E">
        <w:rPr>
          <w:rFonts w:ascii="Times New Roman" w:hAnsi="Times New Roman"/>
          <w:snapToGrid/>
          <w:sz w:val="22"/>
          <w:szCs w:val="22"/>
          <w:lang w:eastAsia="en-GB"/>
        </w:rPr>
        <w:t>By derogation from Article 28.2 of the general conditions, o</w:t>
      </w:r>
      <w:r w:rsidRPr="0058255E">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r w:rsidRPr="00222840">
        <w:rPr>
          <w:rFonts w:ascii="Times New Roman" w:hAnsi="Times New Roman"/>
          <w:sz w:val="22"/>
          <w:szCs w:val="22"/>
        </w:rPr>
        <w:t>.</w:t>
      </w:r>
    </w:p>
    <w:p w14:paraId="6F1C6923" w14:textId="77777777" w:rsidR="00BE03F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p>
    <w:p w14:paraId="2FFA6125" w14:textId="76AA26CF" w:rsidR="00BE03FC" w:rsidRPr="004C654C" w:rsidRDefault="00BE03FC" w:rsidP="004C654C">
      <w:pPr>
        <w:ind w:left="1134" w:hanging="708"/>
        <w:jc w:val="both"/>
        <w:rPr>
          <w:rFonts w:ascii="Times New Roman" w:hAnsi="Times New Roman"/>
          <w:sz w:val="22"/>
          <w:szCs w:val="22"/>
        </w:rPr>
      </w:pPr>
      <w:r w:rsidRPr="00B5440B">
        <w:rPr>
          <w:rFonts w:ascii="Times New Roman" w:hAnsi="Times New Roman"/>
          <w:sz w:val="22"/>
          <w:szCs w:val="22"/>
        </w:rPr>
        <w:t xml:space="preserve">29.1 </w:t>
      </w:r>
      <w:r w:rsidR="004C654C">
        <w:rPr>
          <w:rFonts w:ascii="Times New Roman" w:hAnsi="Times New Roman"/>
          <w:sz w:val="22"/>
          <w:szCs w:val="22"/>
        </w:rPr>
        <w:tab/>
      </w:r>
      <w:r>
        <w:rPr>
          <w:rFonts w:ascii="Times New Roman" w:hAnsi="Times New Roman"/>
          <w:sz w:val="22"/>
          <w:szCs w:val="22"/>
        </w:rPr>
        <w:t>T</w:t>
      </w:r>
      <w:r w:rsidRPr="00BD1517">
        <w:rPr>
          <w:rFonts w:ascii="Times New Roman" w:hAnsi="Times New Roman"/>
          <w:sz w:val="22"/>
          <w:szCs w:val="22"/>
        </w:rPr>
        <w:t xml:space="preserve">he Incoterm applicable shall be </w:t>
      </w:r>
      <w:r w:rsidRPr="0058255E">
        <w:rPr>
          <w:rFonts w:ascii="Times New Roman" w:hAnsi="Times New Roman"/>
          <w:sz w:val="22"/>
          <w:szCs w:val="22"/>
        </w:rPr>
        <w:t>D</w:t>
      </w:r>
      <w:r w:rsidR="00FA522C">
        <w:rPr>
          <w:rFonts w:ascii="Times New Roman" w:hAnsi="Times New Roman"/>
          <w:sz w:val="22"/>
          <w:szCs w:val="22"/>
        </w:rPr>
        <w:t>AP</w:t>
      </w:r>
      <w:r w:rsidRPr="004C654C">
        <w:rPr>
          <w:rFonts w:ascii="Times New Roman" w:hAnsi="Times New Roman"/>
          <w:sz w:val="22"/>
          <w:szCs w:val="22"/>
        </w:rPr>
        <w:footnoteReference w:id="3"/>
      </w:r>
      <w:r w:rsidR="00864E01">
        <w:rPr>
          <w:rFonts w:ascii="Times New Roman" w:hAnsi="Times New Roman"/>
          <w:sz w:val="22"/>
          <w:szCs w:val="22"/>
        </w:rPr>
        <w:t>.</w:t>
      </w:r>
    </w:p>
    <w:p w14:paraId="105EF12D" w14:textId="370E0C34" w:rsidR="00BE03FC" w:rsidRPr="003D6B6C" w:rsidRDefault="00BE03FC" w:rsidP="00BE03FC">
      <w:pPr>
        <w:ind w:left="1134" w:hanging="708"/>
        <w:jc w:val="both"/>
        <w:rPr>
          <w:rFonts w:ascii="Times New Roman" w:hAnsi="Times New Roman"/>
          <w:b/>
          <w:sz w:val="22"/>
          <w:szCs w:val="22"/>
        </w:rPr>
      </w:pPr>
      <w:r>
        <w:rPr>
          <w:rFonts w:ascii="Times New Roman" w:hAnsi="Times New Roman"/>
          <w:sz w:val="22"/>
          <w:szCs w:val="22"/>
        </w:rPr>
        <w:t>29.4</w:t>
      </w:r>
      <w:r>
        <w:rPr>
          <w:rFonts w:ascii="Times New Roman" w:hAnsi="Times New Roman"/>
          <w:sz w:val="22"/>
          <w:szCs w:val="22"/>
        </w:rPr>
        <w:tab/>
      </w:r>
      <w:r w:rsidRPr="0043240C">
        <w:rPr>
          <w:rFonts w:ascii="Times New Roman" w:hAnsi="Times New Roman"/>
          <w:sz w:val="22"/>
        </w:rPr>
        <w:t xml:space="preserve">The place of acceptance of the supplies shall be </w:t>
      </w:r>
      <w:r w:rsidR="004375A0">
        <w:rPr>
          <w:rFonts w:ascii="Times New Roman" w:hAnsi="Times New Roman"/>
          <w:sz w:val="22"/>
        </w:rPr>
        <w:t>Put I bokeljske brigade 68, 85330 Kotor, Montenegro</w:t>
      </w:r>
      <w:r>
        <w:rPr>
          <w:rFonts w:ascii="Times New Roman" w:hAnsi="Times New Roman"/>
          <w:sz w:val="22"/>
        </w:rPr>
        <w:t>.</w:t>
      </w:r>
    </w:p>
    <w:p w14:paraId="25570379"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p>
    <w:p w14:paraId="162CEE4F" w14:textId="77777777" w:rsidR="00BE03FC" w:rsidRPr="003D6B6C" w:rsidRDefault="00BE03FC" w:rsidP="00BE03FC">
      <w:pPr>
        <w:jc w:val="both"/>
        <w:rPr>
          <w:rFonts w:ascii="Times New Roman" w:hAnsi="Times New Roman"/>
          <w:sz w:val="22"/>
          <w:szCs w:val="22"/>
        </w:rPr>
      </w:pPr>
      <w:r w:rsidRPr="003D6B6C">
        <w:rPr>
          <w:rFonts w:ascii="Times New Roman" w:hAnsi="Times New Roman"/>
          <w:sz w:val="22"/>
          <w:szCs w:val="22"/>
        </w:rPr>
        <w:lastRenderedPageBreak/>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 &lt;</w:t>
      </w:r>
      <w:r w:rsidRPr="003D6B6C">
        <w:rPr>
          <w:rFonts w:ascii="Times New Roman" w:hAnsi="Times New Roman"/>
          <w:sz w:val="22"/>
          <w:szCs w:val="22"/>
          <w:highlight w:val="yellow"/>
        </w:rPr>
        <w:t>Specify the detailed arrangements for provisional acceptance</w:t>
      </w:r>
      <w:r w:rsidRPr="003D6B6C">
        <w:rPr>
          <w:rFonts w:ascii="Times New Roman" w:hAnsi="Times New Roman"/>
          <w:sz w:val="22"/>
          <w:szCs w:val="22"/>
        </w:rPr>
        <w:t>&gt;</w:t>
      </w:r>
    </w:p>
    <w:p w14:paraId="54BF0CC3" w14:textId="77777777" w:rsidR="00BE03FC" w:rsidRPr="00E262DE" w:rsidRDefault="00BE03FC" w:rsidP="00BE03FC">
      <w:pPr>
        <w:spacing w:before="240"/>
        <w:ind w:left="1134" w:hanging="1134"/>
        <w:jc w:val="both"/>
        <w:rPr>
          <w:rFonts w:ascii="Times New Roman" w:hAnsi="Times New Roman"/>
          <w:b/>
          <w:sz w:val="24"/>
          <w:szCs w:val="24"/>
        </w:rPr>
      </w:pPr>
      <w:r w:rsidRPr="00E262DE">
        <w:rPr>
          <w:rFonts w:ascii="Times New Roman" w:hAnsi="Times New Roman"/>
          <w:b/>
          <w:sz w:val="24"/>
          <w:szCs w:val="24"/>
        </w:rPr>
        <w:t>Article 32</w:t>
      </w:r>
      <w:r w:rsidRPr="00E262DE">
        <w:rPr>
          <w:rFonts w:ascii="Times New Roman" w:hAnsi="Times New Roman"/>
          <w:b/>
          <w:sz w:val="24"/>
          <w:szCs w:val="24"/>
        </w:rPr>
        <w:tab/>
        <w:t>Warranty obligations</w:t>
      </w:r>
    </w:p>
    <w:p w14:paraId="43B566D6" w14:textId="2A8E6288" w:rsidR="00BE03FC" w:rsidRPr="003D6B6C" w:rsidRDefault="00BE03FC" w:rsidP="00BE03FC">
      <w:pPr>
        <w:ind w:left="1134" w:hanging="708"/>
        <w:jc w:val="both"/>
        <w:rPr>
          <w:rFonts w:ascii="Times New Roman" w:hAnsi="Times New Roman"/>
          <w:sz w:val="22"/>
          <w:szCs w:val="22"/>
        </w:rPr>
      </w:pPr>
      <w:r w:rsidRPr="00E262DE">
        <w:rPr>
          <w:rFonts w:ascii="Times New Roman" w:hAnsi="Times New Roman"/>
          <w:sz w:val="22"/>
          <w:szCs w:val="22"/>
        </w:rPr>
        <w:t>32.7</w:t>
      </w:r>
      <w:r w:rsidRPr="00E262DE">
        <w:rPr>
          <w:rFonts w:ascii="Times New Roman" w:hAnsi="Times New Roman"/>
          <w:sz w:val="22"/>
          <w:szCs w:val="22"/>
        </w:rPr>
        <w:tab/>
        <w:t>The warranty must remain valid for</w:t>
      </w:r>
      <w:r w:rsidR="00E262DE">
        <w:rPr>
          <w:rFonts w:ascii="Times New Roman" w:hAnsi="Times New Roman"/>
          <w:sz w:val="22"/>
          <w:szCs w:val="22"/>
        </w:rPr>
        <w:t xml:space="preserve"> one year </w:t>
      </w:r>
      <w:r w:rsidRPr="00E262DE">
        <w:rPr>
          <w:rFonts w:ascii="Times New Roman" w:hAnsi="Times New Roman"/>
          <w:sz w:val="22"/>
          <w:szCs w:val="22"/>
        </w:rPr>
        <w:t>after provisional acceptance.</w:t>
      </w:r>
    </w:p>
    <w:p w14:paraId="2137068C" w14:textId="77777777" w:rsidR="00BE03FC" w:rsidRPr="003D6B6C" w:rsidRDefault="00BE03FC" w:rsidP="00BE03F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Pr="003D6B6C">
        <w:rPr>
          <w:rFonts w:ascii="Times New Roman" w:hAnsi="Times New Roman"/>
          <w:b/>
          <w:sz w:val="24"/>
          <w:szCs w:val="24"/>
        </w:rPr>
        <w:tab/>
        <w:t>Settlement of disputes</w:t>
      </w:r>
    </w:p>
    <w:p w14:paraId="5702E46D" w14:textId="77777777" w:rsidR="00BE03FC" w:rsidRPr="00B5440B" w:rsidRDefault="00BE03FC" w:rsidP="00BE03FC">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40.4</w:t>
      </w:r>
      <w:r w:rsidRPr="003D6B6C">
        <w:rPr>
          <w:rFonts w:ascii="Times New Roman" w:hAnsi="Times New Roman"/>
          <w:sz w:val="22"/>
          <w:szCs w:val="22"/>
        </w:rPr>
        <w:tab/>
      </w:r>
      <w:r w:rsidRPr="0058255E">
        <w:rPr>
          <w:rFonts w:ascii="Times New Roman" w:hAnsi="Times New Roman"/>
          <w:sz w:val="22"/>
          <w:szCs w:val="22"/>
          <w:lang w:bidi="kn-IN"/>
        </w:rPr>
        <w:t>Any dispute arising out of or relating to this contract which cannot be settled otherwise shall be referred to the exclusive jurisdiction of the courts of</w:t>
      </w:r>
      <w:r w:rsidRPr="002452DE">
        <w:rPr>
          <w:rFonts w:ascii="Times New Roman" w:hAnsi="Times New Roman"/>
          <w:sz w:val="22"/>
          <w:szCs w:val="22"/>
          <w:lang w:bidi="kn-IN"/>
        </w:rPr>
        <w:t xml:space="preserve"> Montenegro </w:t>
      </w:r>
      <w:r w:rsidRPr="0058255E">
        <w:rPr>
          <w:rFonts w:ascii="Times New Roman" w:hAnsi="Times New Roman"/>
          <w:sz w:val="22"/>
          <w:szCs w:val="22"/>
          <w:lang w:bidi="kn-IN"/>
        </w:rPr>
        <w:t>in accordance with its national legislation</w:t>
      </w:r>
      <w:r w:rsidRPr="002452DE">
        <w:rPr>
          <w:rFonts w:ascii="Times New Roman" w:hAnsi="Times New Roman"/>
          <w:sz w:val="22"/>
          <w:szCs w:val="22"/>
          <w:lang w:bidi="kn-IN"/>
        </w:rPr>
        <w:t>.</w:t>
      </w:r>
    </w:p>
    <w:p w14:paraId="77628891" w14:textId="250212F3" w:rsidR="003223ED" w:rsidRPr="003D6B6C" w:rsidRDefault="00BE03FC" w:rsidP="00BE03FC">
      <w:pPr>
        <w:pStyle w:val="ListNumber"/>
        <w:numPr>
          <w:ilvl w:val="0"/>
          <w:numId w:val="0"/>
        </w:numPr>
        <w:spacing w:before="360" w:after="100" w:afterAutospacing="1"/>
        <w:jc w:val="center"/>
        <w:rPr>
          <w:sz w:val="22"/>
          <w:szCs w:val="22"/>
        </w:rPr>
      </w:pPr>
      <w:r w:rsidRPr="003D6B6C">
        <w:rPr>
          <w:sz w:val="22"/>
          <w:szCs w:val="22"/>
        </w:rPr>
        <w:t>* * *</w:t>
      </w:r>
    </w:p>
    <w:sectPr w:rsidR="003223ED" w:rsidRPr="003D6B6C" w:rsidSect="00BE03FC">
      <w:headerReference w:type="default" r:id="rId8"/>
      <w:footerReference w:type="even" r:id="rId9"/>
      <w:footerReference w:type="default" r:id="rId10"/>
      <w:footerReference w:type="first" r:id="rId11"/>
      <w:footnotePr>
        <w:numRestart w:val="eachPage"/>
      </w:footnotePr>
      <w:pgSz w:w="11906" w:h="16838"/>
      <w:pgMar w:top="1843" w:right="1700" w:bottom="1440" w:left="993" w:header="284" w:footer="568"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E7E28" w14:textId="77777777" w:rsidR="00DE0C27" w:rsidRPr="006A5F84" w:rsidRDefault="00DE0C27">
      <w:r w:rsidRPr="006A5F84">
        <w:separator/>
      </w:r>
    </w:p>
  </w:endnote>
  <w:endnote w:type="continuationSeparator" w:id="0">
    <w:p w14:paraId="2848A9EE" w14:textId="77777777" w:rsidR="00DE0C27" w:rsidRPr="006A5F84" w:rsidRDefault="00DE0C2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A06F8F">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A06F8F">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40197" w14:textId="77777777" w:rsidR="00DE0C27" w:rsidRPr="006A5F84" w:rsidRDefault="00DE0C27">
      <w:r w:rsidRPr="006A5F84">
        <w:separator/>
      </w:r>
    </w:p>
  </w:footnote>
  <w:footnote w:type="continuationSeparator" w:id="0">
    <w:p w14:paraId="64E4B467" w14:textId="77777777" w:rsidR="00DE0C27" w:rsidRPr="006A5F84" w:rsidRDefault="00DE0C27">
      <w:r w:rsidRPr="006A5F84">
        <w:continuationSeparator/>
      </w:r>
    </w:p>
  </w:footnote>
  <w:footnote w:id="1">
    <w:p w14:paraId="5B9DB696" w14:textId="77777777" w:rsidR="00BE03FC" w:rsidRPr="000665DD" w:rsidRDefault="00BE03FC" w:rsidP="00FA522C">
      <w:pPr>
        <w:pStyle w:val="FootnoteText"/>
      </w:pPr>
      <w:r w:rsidRPr="000665DD">
        <w:rPr>
          <w:rStyle w:val="FootnoteReference"/>
          <w:lang w:val="en-GB"/>
        </w:rPr>
        <w:footnoteRef/>
      </w:r>
      <w:r w:rsidRPr="000665DD">
        <w:tab/>
      </w:r>
      <w:r w:rsidRPr="000665DD">
        <w:rPr>
          <w:highlight w:val="yellow"/>
        </w:rPr>
        <w:t>The first-prefinancing payment shall not be subject to the receipt of an invoice and no invoice is required. In case the use of the electronic exchange system under Article 4.4 of the special conditions is not activated, the contractor must send an invoice for the pre-financing payment.</w:t>
      </w:r>
      <w:r w:rsidRPr="000665DD">
        <w:t xml:space="preserve"> </w:t>
      </w:r>
      <w:r w:rsidRPr="000665DD">
        <w:rPr>
          <w:highlight w:val="yellow"/>
        </w:rPr>
        <w:t>Otherwise, the first-prefinancing payment shall not be subject to the receipt of an invoice and no invoice is required.</w:t>
      </w:r>
      <w:r>
        <w:t xml:space="preserve"> / </w:t>
      </w:r>
      <w:r w:rsidRPr="00011488">
        <w:rPr>
          <w:highlight w:val="yellow"/>
          <w:lang w:val="sr-Latn-ME"/>
        </w:rPr>
        <w:t>Prvi predfinansijski avans neće biti uslovljen dostavljanjem fakture i faktura nije potrebna. U slučaju da sistem elektronske razmjene iz člana 4.4 posebnih uslova nije aktiviran, izvođač mora poslati fakturu za predfinansijski avans. U suprotnom, prvi predfinansijski avans neće biti uslovljen dostavljanjem fakture i faktura nije potrebna.</w:t>
      </w:r>
    </w:p>
    <w:p w14:paraId="4C728F2E" w14:textId="77777777" w:rsidR="00BE03FC" w:rsidRPr="000665DD" w:rsidRDefault="00BE03FC" w:rsidP="00FA522C">
      <w:pPr>
        <w:pStyle w:val="FootnoteText"/>
      </w:pPr>
    </w:p>
  </w:footnote>
  <w:footnote w:id="2">
    <w:p w14:paraId="61EBA6C2" w14:textId="77777777" w:rsidR="00BE03FC" w:rsidRPr="000665DD" w:rsidRDefault="00BE03FC" w:rsidP="00FA522C">
      <w:pPr>
        <w:pStyle w:val="FootnoteText"/>
        <w:rPr>
          <w:highlight w:val="yellow"/>
        </w:rPr>
      </w:pPr>
      <w:r w:rsidRPr="000665DD">
        <w:rPr>
          <w:rStyle w:val="FootnoteReference"/>
          <w:lang w:val="en-GB"/>
        </w:rPr>
        <w:footnoteRef/>
      </w:r>
      <w:r w:rsidRPr="000665DD">
        <w:tab/>
      </w:r>
      <w:r w:rsidRPr="000665DD">
        <w:rPr>
          <w:highlight w:val="yellow"/>
        </w:rPr>
        <w:t>See internal provision in the Companion Chapter 9.</w:t>
      </w:r>
      <w:r>
        <w:rPr>
          <w:highlight w:val="yellow"/>
        </w:rPr>
        <w:t>/</w:t>
      </w:r>
      <w:r w:rsidRPr="00C65891">
        <w:t xml:space="preserve"> </w:t>
      </w:r>
      <w:r w:rsidRPr="00C65891">
        <w:rPr>
          <w:highlight w:val="yellow"/>
        </w:rPr>
        <w:t>Pogledaj internu odredbu u Pratećem poglavlju 9</w:t>
      </w:r>
    </w:p>
  </w:footnote>
  <w:footnote w:id="3">
    <w:p w14:paraId="28695285" w14:textId="17DFBC42" w:rsidR="00BE03FC" w:rsidRPr="000665DD" w:rsidRDefault="00BE03FC" w:rsidP="00FA522C">
      <w:pPr>
        <w:pStyle w:val="FootnoteText"/>
      </w:pPr>
      <w:r w:rsidRPr="000665DD">
        <w:rPr>
          <w:rStyle w:val="FootnoteReference"/>
          <w:lang w:val="en-GB"/>
        </w:rPr>
        <w:footnoteRef/>
      </w:r>
      <w:r w:rsidRPr="0058255E">
        <w:rPr>
          <w:lang w:val="en-GB"/>
        </w:rPr>
        <w:tab/>
      </w:r>
      <w:r w:rsidR="00FA522C" w:rsidRPr="00FA522C">
        <w:t>DAP (Delivered At Place)</w:t>
      </w:r>
      <w:r w:rsidR="00FA522C" w:rsidRPr="00723015">
        <w:t xml:space="preserve"> </w:t>
      </w:r>
      <w:r w:rsidRPr="000665DD">
        <w:t xml:space="preserve">- Incoterms 2020 International Chamber of Commerce - </w:t>
      </w:r>
      <w:hyperlink r:id="rId1" w:history="1">
        <w:r w:rsidRPr="000665DD">
          <w:rPr>
            <w:rStyle w:val="Hyperlink"/>
            <w:lang w:val="en-GB"/>
          </w:rPr>
          <w:t>http://www.iccwbo.org/incoterms/</w:t>
        </w:r>
      </w:hyperlink>
      <w:r w:rsidR="00FA522C">
        <w:rPr>
          <w:rStyle w:val="Hyperlink"/>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E106F" w14:textId="09CD56B8" w:rsidR="00C84FFB" w:rsidRDefault="00BE03FC">
    <w:pPr>
      <w:pStyle w:val="Header"/>
    </w:pPr>
    <w:r w:rsidRPr="00CA259F">
      <w:rPr>
        <w:noProof/>
        <w:snapToGrid/>
        <w:lang w:val="en-US"/>
      </w:rPr>
      <w:drawing>
        <wp:inline distT="0" distB="0" distL="0" distR="0" wp14:anchorId="258476C2" wp14:editId="65CCC6DE">
          <wp:extent cx="2743200" cy="1095375"/>
          <wp:effectExtent l="0" t="0" r="0" b="9525"/>
          <wp:docPr id="1641189761"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up of a flag&#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10953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 w:numId="27">
    <w:abstractNumId w:val="23"/>
  </w:num>
  <w:num w:numId="2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D"/>
    <w:rsid w:val="000665DF"/>
    <w:rsid w:val="00066CBA"/>
    <w:rsid w:val="000714BB"/>
    <w:rsid w:val="000724EA"/>
    <w:rsid w:val="0007671B"/>
    <w:rsid w:val="00085CA1"/>
    <w:rsid w:val="00087F35"/>
    <w:rsid w:val="0009286D"/>
    <w:rsid w:val="00092A48"/>
    <w:rsid w:val="0009746B"/>
    <w:rsid w:val="000A1A71"/>
    <w:rsid w:val="000A2E74"/>
    <w:rsid w:val="000A3B36"/>
    <w:rsid w:val="000A3E2A"/>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7B75"/>
    <w:rsid w:val="000F1339"/>
    <w:rsid w:val="000F5F5F"/>
    <w:rsid w:val="001020D9"/>
    <w:rsid w:val="00103348"/>
    <w:rsid w:val="00103913"/>
    <w:rsid w:val="00105499"/>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4CF"/>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09A2"/>
    <w:rsid w:val="001F410B"/>
    <w:rsid w:val="001F5048"/>
    <w:rsid w:val="001F5421"/>
    <w:rsid w:val="00200A60"/>
    <w:rsid w:val="002012E1"/>
    <w:rsid w:val="002077B6"/>
    <w:rsid w:val="00210552"/>
    <w:rsid w:val="00211229"/>
    <w:rsid w:val="00211E0F"/>
    <w:rsid w:val="00216ADC"/>
    <w:rsid w:val="00216F0D"/>
    <w:rsid w:val="002209F1"/>
    <w:rsid w:val="00220BF7"/>
    <w:rsid w:val="00222840"/>
    <w:rsid w:val="00224C44"/>
    <w:rsid w:val="00225CDC"/>
    <w:rsid w:val="00227A8C"/>
    <w:rsid w:val="00230AB3"/>
    <w:rsid w:val="00232677"/>
    <w:rsid w:val="00240B1F"/>
    <w:rsid w:val="002426D3"/>
    <w:rsid w:val="0024425D"/>
    <w:rsid w:val="002442B7"/>
    <w:rsid w:val="002452DE"/>
    <w:rsid w:val="002455C7"/>
    <w:rsid w:val="0025137A"/>
    <w:rsid w:val="002543D5"/>
    <w:rsid w:val="002560BB"/>
    <w:rsid w:val="002561C8"/>
    <w:rsid w:val="00256304"/>
    <w:rsid w:val="00256CB2"/>
    <w:rsid w:val="00262F04"/>
    <w:rsid w:val="002639BB"/>
    <w:rsid w:val="0026542C"/>
    <w:rsid w:val="00271700"/>
    <w:rsid w:val="00272A7B"/>
    <w:rsid w:val="00277BEB"/>
    <w:rsid w:val="0028364A"/>
    <w:rsid w:val="00283AC4"/>
    <w:rsid w:val="00290561"/>
    <w:rsid w:val="0029336B"/>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23ED"/>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3ACC"/>
    <w:rsid w:val="0036422F"/>
    <w:rsid w:val="00371851"/>
    <w:rsid w:val="00371F01"/>
    <w:rsid w:val="003721AD"/>
    <w:rsid w:val="00372540"/>
    <w:rsid w:val="003824D8"/>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3ECB"/>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375A0"/>
    <w:rsid w:val="00441859"/>
    <w:rsid w:val="00445A75"/>
    <w:rsid w:val="004476EF"/>
    <w:rsid w:val="00451D13"/>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6030"/>
    <w:rsid w:val="004C654C"/>
    <w:rsid w:val="004C77A2"/>
    <w:rsid w:val="004D2FD8"/>
    <w:rsid w:val="004D33C9"/>
    <w:rsid w:val="004D375D"/>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55E"/>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E6FD8"/>
    <w:rsid w:val="005F14BD"/>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B3C"/>
    <w:rsid w:val="0066519D"/>
    <w:rsid w:val="00670223"/>
    <w:rsid w:val="00674C89"/>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44AC5"/>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4E01"/>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02F45"/>
    <w:rsid w:val="009143FD"/>
    <w:rsid w:val="00920A51"/>
    <w:rsid w:val="00922542"/>
    <w:rsid w:val="00923EDA"/>
    <w:rsid w:val="009251E3"/>
    <w:rsid w:val="00925DBE"/>
    <w:rsid w:val="00927478"/>
    <w:rsid w:val="00930AD1"/>
    <w:rsid w:val="00933F06"/>
    <w:rsid w:val="0093582A"/>
    <w:rsid w:val="009372A3"/>
    <w:rsid w:val="00945CA1"/>
    <w:rsid w:val="0094670B"/>
    <w:rsid w:val="00950B0C"/>
    <w:rsid w:val="009679FA"/>
    <w:rsid w:val="0097513D"/>
    <w:rsid w:val="00980A42"/>
    <w:rsid w:val="00981E80"/>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39CA"/>
    <w:rsid w:val="00A04004"/>
    <w:rsid w:val="00A06F8F"/>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40C8"/>
    <w:rsid w:val="00A665A2"/>
    <w:rsid w:val="00A7016F"/>
    <w:rsid w:val="00A72C82"/>
    <w:rsid w:val="00A74EF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275B"/>
    <w:rsid w:val="00AF4052"/>
    <w:rsid w:val="00AF47CA"/>
    <w:rsid w:val="00AF67C0"/>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03FC"/>
    <w:rsid w:val="00BE3FDF"/>
    <w:rsid w:val="00BF1A9A"/>
    <w:rsid w:val="00C01E30"/>
    <w:rsid w:val="00C05EBE"/>
    <w:rsid w:val="00C12AF0"/>
    <w:rsid w:val="00C13C29"/>
    <w:rsid w:val="00C1524D"/>
    <w:rsid w:val="00C17310"/>
    <w:rsid w:val="00C20179"/>
    <w:rsid w:val="00C20F71"/>
    <w:rsid w:val="00C302E1"/>
    <w:rsid w:val="00C3235B"/>
    <w:rsid w:val="00C34E40"/>
    <w:rsid w:val="00C40278"/>
    <w:rsid w:val="00C41328"/>
    <w:rsid w:val="00C41919"/>
    <w:rsid w:val="00C45D2B"/>
    <w:rsid w:val="00C52305"/>
    <w:rsid w:val="00C61312"/>
    <w:rsid w:val="00C6189A"/>
    <w:rsid w:val="00C629CF"/>
    <w:rsid w:val="00C65891"/>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A77DB"/>
    <w:rsid w:val="00CB616B"/>
    <w:rsid w:val="00CC189A"/>
    <w:rsid w:val="00CC4F65"/>
    <w:rsid w:val="00CC7DE2"/>
    <w:rsid w:val="00CD2ED4"/>
    <w:rsid w:val="00CD68C0"/>
    <w:rsid w:val="00CD6FC9"/>
    <w:rsid w:val="00CD7F25"/>
    <w:rsid w:val="00CF0441"/>
    <w:rsid w:val="00CF2DE2"/>
    <w:rsid w:val="00CF30C4"/>
    <w:rsid w:val="00CF6CFA"/>
    <w:rsid w:val="00D02E23"/>
    <w:rsid w:val="00D11009"/>
    <w:rsid w:val="00D1214C"/>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0C27"/>
    <w:rsid w:val="00DE13B8"/>
    <w:rsid w:val="00DE7055"/>
    <w:rsid w:val="00DE71AB"/>
    <w:rsid w:val="00DF7145"/>
    <w:rsid w:val="00DF7327"/>
    <w:rsid w:val="00DF7EE0"/>
    <w:rsid w:val="00E0295D"/>
    <w:rsid w:val="00E0396B"/>
    <w:rsid w:val="00E13CDE"/>
    <w:rsid w:val="00E14620"/>
    <w:rsid w:val="00E14817"/>
    <w:rsid w:val="00E17269"/>
    <w:rsid w:val="00E20891"/>
    <w:rsid w:val="00E2190B"/>
    <w:rsid w:val="00E219CD"/>
    <w:rsid w:val="00E262DE"/>
    <w:rsid w:val="00E2682A"/>
    <w:rsid w:val="00E27678"/>
    <w:rsid w:val="00E27B1D"/>
    <w:rsid w:val="00E33D2D"/>
    <w:rsid w:val="00E33F9F"/>
    <w:rsid w:val="00E340A7"/>
    <w:rsid w:val="00E34208"/>
    <w:rsid w:val="00E36C8F"/>
    <w:rsid w:val="00E370B5"/>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1D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225A9"/>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A522C"/>
    <w:rsid w:val="00FB2706"/>
    <w:rsid w:val="00FB3374"/>
    <w:rsid w:val="00FB43DA"/>
    <w:rsid w:val="00FB67DE"/>
    <w:rsid w:val="00FC6C4B"/>
    <w:rsid w:val="00FD1E84"/>
    <w:rsid w:val="00FD23CD"/>
    <w:rsid w:val="00FD659C"/>
    <w:rsid w:val="00FD68B9"/>
    <w:rsid w:val="00FD6CB9"/>
    <w:rsid w:val="00FE1372"/>
    <w:rsid w:val="00FE3081"/>
    <w:rsid w:val="00FE3E3B"/>
    <w:rsid w:val="00FE689C"/>
    <w:rsid w:val="00FE7134"/>
    <w:rsid w:val="00FE7D87"/>
    <w:rsid w:val="00FF31D6"/>
    <w:rsid w:val="00FF78CB"/>
    <w:rsid w:val="00FF7B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FA522C"/>
    <w:pPr>
      <w:spacing w:before="0"/>
      <w:ind w:left="142" w:hanging="142"/>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customStyle="1"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213243700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570F3-BA46-4285-86B2-2E6974EB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5267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Biljana Trtica</cp:lastModifiedBy>
  <cp:revision>21</cp:revision>
  <cp:lastPrinted>2014-02-11T14:32:00Z</cp:lastPrinted>
  <dcterms:created xsi:type="dcterms:W3CDTF">2025-07-25T08:55:00Z</dcterms:created>
  <dcterms:modified xsi:type="dcterms:W3CDTF">2025-09-30T10:43:00Z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